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1370"/>
        <w:gridCol w:w="2032"/>
        <w:gridCol w:w="1568"/>
        <w:gridCol w:w="133"/>
        <w:gridCol w:w="2097"/>
      </w:tblGrid>
      <w:tr w:rsidR="0090113D" w:rsidTr="002F109D">
        <w:trPr>
          <w:cantSplit/>
          <w:trHeight w:val="4290"/>
        </w:trPr>
        <w:tc>
          <w:tcPr>
            <w:tcW w:w="9648" w:type="dxa"/>
            <w:gridSpan w:val="6"/>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14:anchorId="20E1C51D" wp14:editId="1053AC99">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5"/>
          </w:tcPr>
          <w:p w:rsidR="0090113D" w:rsidRDefault="0090113D" w:rsidP="002F109D">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I</w:t>
            </w:r>
            <w:r w:rsidR="002A18C4">
              <w:rPr>
                <w:rFonts w:ascii="Arial" w:hAnsi="Arial"/>
              </w:rPr>
              <w:t>A</w:t>
            </w:r>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2"/>
          </w:tcPr>
          <w:p w:rsidR="0090113D" w:rsidRDefault="00C5370F" w:rsidP="002A18C4">
            <w:pPr>
              <w:rPr>
                <w:rFonts w:ascii="Arial" w:hAnsi="Arial"/>
              </w:rPr>
            </w:pPr>
            <w:r>
              <w:rPr>
                <w:rFonts w:ascii="Arial" w:hAnsi="Arial"/>
              </w:rPr>
              <w:t>NSW1</w:t>
            </w:r>
            <w:r w:rsidR="002A18C4">
              <w:rPr>
                <w:rFonts w:ascii="Arial" w:hAnsi="Arial"/>
              </w:rPr>
              <w:t>05</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60925">
            <w:pPr>
              <w:rPr>
                <w:rFonts w:ascii="Arial" w:hAnsi="Arial"/>
              </w:rPr>
            </w:pPr>
            <w:r>
              <w:rPr>
                <w:rFonts w:ascii="Arial" w:hAnsi="Arial"/>
              </w:rPr>
              <w:t>1</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5"/>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B1580D">
        <w:trPr>
          <w:cantSplit/>
          <w:trHeight w:val="702"/>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5"/>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tcBorders>
              <w:top w:val="nil"/>
              <w:left w:val="nil"/>
              <w:bottom w:val="nil"/>
              <w:right w:val="nil"/>
            </w:tcBorders>
          </w:tcPr>
          <w:p w:rsidR="0090113D" w:rsidRPr="00660925" w:rsidRDefault="00ED60E2" w:rsidP="00B1580D">
            <w:pPr>
              <w:rPr>
                <w:rFonts w:ascii="Arial" w:hAnsi="Arial"/>
                <w:sz w:val="22"/>
                <w:szCs w:val="22"/>
              </w:rPr>
            </w:pPr>
            <w:r>
              <w:rPr>
                <w:rFonts w:ascii="Arial" w:hAnsi="Arial"/>
                <w:sz w:val="22"/>
                <w:szCs w:val="22"/>
              </w:rPr>
              <w:t>June ‘</w:t>
            </w:r>
            <w:r w:rsidR="00660925">
              <w:rPr>
                <w:rFonts w:ascii="Arial" w:hAnsi="Arial"/>
                <w:sz w:val="22"/>
                <w:szCs w:val="22"/>
              </w:rPr>
              <w:t>1</w:t>
            </w:r>
            <w:r w:rsidR="00B1580D">
              <w:rPr>
                <w:rFonts w:ascii="Arial" w:hAnsi="Arial"/>
                <w:sz w:val="22"/>
                <w:szCs w:val="22"/>
              </w:rPr>
              <w:t>3</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3C617D" w:rsidP="00B1580D">
            <w:pPr>
              <w:rPr>
                <w:rFonts w:ascii="Arial" w:hAnsi="Arial"/>
              </w:rPr>
            </w:pPr>
            <w:r w:rsidRPr="003C617D">
              <w:rPr>
                <w:rFonts w:ascii="Arial" w:hAnsi="Arial"/>
              </w:rPr>
              <w:t>June ‘1</w:t>
            </w:r>
            <w:r w:rsidR="00B1580D">
              <w:rPr>
                <w:rFonts w:ascii="Arial" w:hAnsi="Arial"/>
              </w:rPr>
              <w:t>2</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3"/>
            <w:tcBorders>
              <w:top w:val="nil"/>
            </w:tcBorders>
          </w:tcPr>
          <w:p w:rsidR="0090113D" w:rsidRPr="006E40F2" w:rsidRDefault="009A2C27" w:rsidP="00CC3668">
            <w:pPr>
              <w:jc w:val="center"/>
              <w:rPr>
                <w:rFonts w:ascii="Arial" w:hAnsi="Arial" w:cs="Arial"/>
              </w:rPr>
            </w:pPr>
            <w:r>
              <w:rPr>
                <w:rFonts w:ascii="Arial" w:hAnsi="Arial"/>
              </w:rPr>
              <w:t>“Angelique Lemay”</w:t>
            </w:r>
          </w:p>
        </w:tc>
        <w:tc>
          <w:tcPr>
            <w:tcW w:w="2230" w:type="dxa"/>
            <w:gridSpan w:val="2"/>
            <w:tcBorders>
              <w:top w:val="nil"/>
            </w:tcBorders>
          </w:tcPr>
          <w:p w:rsidR="0090113D" w:rsidRDefault="009A2C27">
            <w:pPr>
              <w:rPr>
                <w:rFonts w:ascii="Arial" w:hAnsi="Arial"/>
              </w:rPr>
            </w:pPr>
            <w:r>
              <w:rPr>
                <w:rFonts w:ascii="Arial" w:hAnsi="Arial"/>
              </w:rPr>
              <w:t>June/13</w:t>
            </w:r>
          </w:p>
        </w:tc>
      </w:tr>
      <w:tr w:rsidR="0090113D" w:rsidTr="002F109D">
        <w:trPr>
          <w:cantSplit/>
        </w:trPr>
        <w:tc>
          <w:tcPr>
            <w:tcW w:w="2448" w:type="dxa"/>
          </w:tcPr>
          <w:p w:rsidR="0090113D" w:rsidRDefault="0090113D">
            <w:pPr>
              <w:rPr>
                <w:rFonts w:ascii="Arial" w:hAnsi="Arial"/>
              </w:rPr>
            </w:pPr>
          </w:p>
        </w:tc>
        <w:tc>
          <w:tcPr>
            <w:tcW w:w="4970" w:type="dxa"/>
            <w:gridSpan w:val="3"/>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9A2C27" w:rsidRDefault="009A2C27" w:rsidP="004D5E0D">
            <w:pPr>
              <w:keepNext/>
              <w:jc w:val="center"/>
              <w:outlineLvl w:val="1"/>
              <w:rPr>
                <w:rFonts w:ascii="Arial" w:hAnsi="Arial"/>
                <w:b/>
                <w:lang w:val="en-US"/>
              </w:rPr>
            </w:pPr>
            <w:r w:rsidRPr="009A2C27">
              <w:rPr>
                <w:rFonts w:ascii="Arial" w:hAnsi="Arial"/>
                <w:b/>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5"/>
          </w:tcPr>
          <w:p w:rsidR="0090113D" w:rsidRDefault="00337024">
            <w:pPr>
              <w:rPr>
                <w:rFonts w:ascii="Arial" w:hAnsi="Arial"/>
              </w:rPr>
            </w:pPr>
            <w:r>
              <w:rPr>
                <w:rFonts w:ascii="Arial" w:hAnsi="Arial"/>
              </w:rPr>
              <w:t>3</w:t>
            </w:r>
          </w:p>
        </w:tc>
      </w:tr>
      <w:tr w:rsidR="0090113D" w:rsidTr="009A2C27">
        <w:trPr>
          <w:cantSplit/>
        </w:trPr>
        <w:tc>
          <w:tcPr>
            <w:tcW w:w="2448" w:type="dxa"/>
          </w:tcPr>
          <w:p w:rsidR="0090113D" w:rsidRDefault="00C20CF0">
            <w:pPr>
              <w:rPr>
                <w:rFonts w:ascii="Arial" w:hAnsi="Arial"/>
                <w:b/>
                <w:lang w:val="en-GB"/>
              </w:rPr>
            </w:pPr>
            <w:r>
              <w:rPr>
                <w:rFonts w:ascii="Arial" w:hAnsi="Arial"/>
                <w:b/>
                <w:lang w:val="en-GB"/>
              </w:rPr>
              <w:t>CO</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7200" w:type="dxa"/>
            <w:gridSpan w:val="5"/>
          </w:tcPr>
          <w:p w:rsidR="002F109D" w:rsidRDefault="002F109D" w:rsidP="00C20CF0">
            <w:pPr>
              <w:rPr>
                <w:rFonts w:ascii="Arial" w:hAnsi="Arial"/>
              </w:rPr>
            </w:pPr>
            <w:r>
              <w:rPr>
                <w:rFonts w:ascii="Arial" w:hAnsi="Arial"/>
              </w:rPr>
              <w:t>NSW1</w:t>
            </w:r>
            <w:r w:rsidR="002A18C4">
              <w:rPr>
                <w:rFonts w:ascii="Arial" w:hAnsi="Arial"/>
              </w:rPr>
              <w:t xml:space="preserve">06 </w:t>
            </w:r>
            <w:r w:rsidR="00C20CF0">
              <w:rPr>
                <w:rFonts w:ascii="Arial" w:hAnsi="Arial"/>
              </w:rPr>
              <w:t>Fieldwork Seminar 1A</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5"/>
          </w:tcPr>
          <w:p w:rsidR="0019077C" w:rsidRDefault="00D71B8E" w:rsidP="00D71B8E">
            <w:pPr>
              <w:rPr>
                <w:rFonts w:ascii="Arial" w:hAnsi="Arial"/>
              </w:rPr>
            </w:pPr>
            <w:r w:rsidRPr="00BD1BCD">
              <w:rPr>
                <w:rFonts w:ascii="Arial" w:hAnsi="Arial"/>
              </w:rPr>
              <w:t>110</w:t>
            </w:r>
            <w:r w:rsidR="0019077C" w:rsidRPr="00BD1BCD">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6"/>
          </w:tcPr>
          <w:p w:rsidR="00BB269C" w:rsidRDefault="00BB269C" w:rsidP="00C100C5">
            <w:pPr>
              <w:rPr>
                <w:rFonts w:ascii="Arial" w:hAnsi="Arial" w:cs="Arial"/>
                <w:lang w:val="en-GB"/>
              </w:rPr>
            </w:pPr>
          </w:p>
          <w:p w:rsidR="009A2C27" w:rsidRPr="00BB269C" w:rsidRDefault="009A2C27"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B1580D">
              <w:rPr>
                <w:rFonts w:ascii="Arial" w:hAnsi="Arial" w:cs="Arial"/>
                <w:szCs w:val="24"/>
              </w:rPr>
              <w:t>3</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rsidTr="002F109D">
        <w:trPr>
          <w:cantSplit/>
        </w:trPr>
        <w:tc>
          <w:tcPr>
            <w:tcW w:w="9648" w:type="dxa"/>
            <w:gridSpan w:val="6"/>
          </w:tcPr>
          <w:p w:rsidR="00BB269C" w:rsidRPr="00BB269C" w:rsidRDefault="00BB269C" w:rsidP="00C100C5">
            <w:pPr>
              <w:pStyle w:val="Heading2"/>
              <w:tabs>
                <w:tab w:val="center" w:pos="4560"/>
              </w:tabs>
              <w:rPr>
                <w:rFonts w:ascii="Arial" w:hAnsi="Arial" w:cs="Arial"/>
                <w:b w:val="0"/>
                <w:szCs w:val="24"/>
              </w:rPr>
            </w:pPr>
            <w:r w:rsidRPr="00BB269C">
              <w:rPr>
                <w:rFonts w:ascii="Arial" w:hAnsi="Arial" w:cs="Arial"/>
                <w:b w:val="0"/>
                <w:i/>
                <w:szCs w:val="24"/>
              </w:rPr>
              <w:t>For additional information, please contact the Chair</w:t>
            </w:r>
            <w:r w:rsidR="001B5E49">
              <w:rPr>
                <w:rFonts w:ascii="Arial" w:hAnsi="Arial" w:cs="Arial"/>
                <w:b w:val="0"/>
                <w:i/>
                <w:szCs w:val="24"/>
              </w:rPr>
              <w:t>, Community Services</w:t>
            </w:r>
          </w:p>
        </w:tc>
      </w:tr>
      <w:tr w:rsidR="00BB269C" w:rsidTr="002F109D">
        <w:trPr>
          <w:cantSplit/>
        </w:trPr>
        <w:tc>
          <w:tcPr>
            <w:tcW w:w="9648" w:type="dxa"/>
            <w:gridSpan w:val="6"/>
          </w:tcPr>
          <w:p w:rsidR="00BB269C" w:rsidRPr="00BB269C" w:rsidRDefault="00BB269C" w:rsidP="001978E3">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BB269C">
                  <w:rPr>
                    <w:rFonts w:ascii="Arial" w:hAnsi="Arial" w:cs="Arial"/>
                    <w:i/>
                    <w:lang w:val="en-GB"/>
                  </w:rPr>
                  <w:t>School</w:t>
                </w:r>
              </w:smartTag>
              <w:r w:rsidRPr="00BB269C">
                <w:rPr>
                  <w:rFonts w:ascii="Arial" w:hAnsi="Arial" w:cs="Arial"/>
                  <w:i/>
                  <w:lang w:val="en-GB"/>
                </w:rPr>
                <w:t xml:space="preserve"> of </w:t>
              </w:r>
              <w:smartTag w:uri="urn:schemas-microsoft-com:office:smarttags" w:element="PlaceName">
                <w:r w:rsidRPr="00BB269C">
                  <w:rPr>
                    <w:rFonts w:ascii="Arial" w:hAnsi="Arial" w:cs="Arial"/>
                    <w:i/>
                    <w:lang w:val="en-GB"/>
                  </w:rPr>
                  <w:t>Health</w:t>
                </w:r>
              </w:smartTag>
            </w:smartTag>
            <w:r w:rsidRPr="00BB269C">
              <w:rPr>
                <w:rFonts w:ascii="Arial" w:hAnsi="Arial" w:cs="Arial"/>
                <w:i/>
                <w:lang w:val="en-GB"/>
              </w:rPr>
              <w:t xml:space="preserve"> and Community Services</w:t>
            </w:r>
          </w:p>
        </w:tc>
      </w:tr>
      <w:tr w:rsidR="00BB269C" w:rsidTr="002F109D">
        <w:trPr>
          <w:cantSplit/>
        </w:trPr>
        <w:tc>
          <w:tcPr>
            <w:tcW w:w="9648" w:type="dxa"/>
            <w:gridSpan w:val="6"/>
          </w:tcPr>
          <w:p w:rsidR="00BB269C" w:rsidRPr="00BB269C" w:rsidRDefault="00BB269C" w:rsidP="00C100C5">
            <w:pPr>
              <w:tabs>
                <w:tab w:val="center" w:pos="4560"/>
              </w:tabs>
              <w:jc w:val="center"/>
              <w:rPr>
                <w:rFonts w:ascii="Arial" w:hAnsi="Arial" w:cs="Arial"/>
              </w:rPr>
            </w:pP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759-2554</w:t>
                </w:r>
              </w:smartTag>
            </w:smartTag>
            <w:r w:rsidRPr="00BB269C">
              <w:rPr>
                <w:rFonts w:ascii="Arial" w:hAnsi="Arial" w:cs="Arial"/>
                <w:i/>
                <w:lang w:val="en-GB"/>
              </w:rPr>
              <w:t>, Ext. 2603</w:t>
            </w:r>
          </w:p>
          <w:p w:rsidR="00BB269C" w:rsidRPr="00BB269C" w:rsidRDefault="00BB269C"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rsidSect="009A2C27">
          <w:headerReference w:type="even" r:id="rId9"/>
          <w:type w:val="continuous"/>
          <w:pgSz w:w="12240" w:h="15840"/>
          <w:pgMar w:top="1440" w:right="1440" w:bottom="117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of </w:t>
      </w:r>
      <w:r w:rsidR="00C5370F" w:rsidRPr="00BD1BCD">
        <w:rPr>
          <w:rFonts w:ascii="Arial" w:hAnsi="Arial"/>
          <w:lang w:val="en-GB"/>
        </w:rPr>
        <w:t>1</w:t>
      </w:r>
      <w:r w:rsidR="00D71B8E" w:rsidRPr="00BD1BCD">
        <w:rPr>
          <w:rFonts w:ascii="Arial" w:hAnsi="Arial"/>
          <w:lang w:val="en-GB"/>
        </w:rPr>
        <w:t>10</w:t>
      </w:r>
      <w:r w:rsidR="00C5370F" w:rsidRPr="00BD1BCD">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lastRenderedPageBreak/>
        <w:t>Learning Contract</w:t>
      </w:r>
      <w:r w:rsidR="00E20572"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9A2C27" w:rsidRDefault="009A2C27">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Handbook.</w:t>
      </w:r>
      <w:proofErr w:type="gramEnd"/>
      <w:r w:rsidR="00941566">
        <w:rPr>
          <w:rFonts w:ascii="Arial" w:hAnsi="Arial"/>
          <w:lang w:val="en-GB"/>
        </w:rPr>
        <w:t xml:space="preserve"> (Provided to students) </w:t>
      </w:r>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sidR="00AC55FC">
        <w:rPr>
          <w:rFonts w:ascii="Arial" w:hAnsi="Arial"/>
          <w:lang w:val="en-GB"/>
        </w:rPr>
        <w:t xml:space="preserve"> Fieldwork Placement IB</w:t>
      </w:r>
      <w:r w:rsidRPr="00ED60E2">
        <w:rPr>
          <w:rFonts w:ascii="Arial" w:hAnsi="Arial"/>
          <w:lang w:val="en-GB"/>
        </w:rPr>
        <w:t>.</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w:t>
      </w:r>
      <w:r w:rsidR="00AC55FC">
        <w:rPr>
          <w:rFonts w:ascii="Arial" w:hAnsi="Arial"/>
          <w:lang w:val="en-GB"/>
        </w:rPr>
        <w:t>Fieldwork P</w:t>
      </w:r>
      <w:r>
        <w:rPr>
          <w:rFonts w:ascii="Arial" w:hAnsi="Arial"/>
          <w:lang w:val="en-GB"/>
        </w:rPr>
        <w:t xml:space="preserve">lacement </w:t>
      </w:r>
      <w:proofErr w:type="spellStart"/>
      <w:r w:rsidR="00AC55FC">
        <w:rPr>
          <w:rFonts w:ascii="Arial" w:hAnsi="Arial"/>
          <w:lang w:val="en-GB"/>
        </w:rPr>
        <w:t>IB</w:t>
      </w:r>
      <w:proofErr w:type="spellEnd"/>
      <w:r w:rsidR="00AC55FC">
        <w:rPr>
          <w:rFonts w:ascii="Arial" w:hAnsi="Arial"/>
          <w:lang w:val="en-GB"/>
        </w:rPr>
        <w:t xml:space="preserve"> </w:t>
      </w:r>
      <w:r>
        <w:rPr>
          <w:rFonts w:ascii="Arial" w:hAnsi="Arial"/>
          <w:lang w:val="en-GB"/>
        </w:rPr>
        <w:t xml:space="preserve">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BD1BCD"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is considered as the orientation stage of fieldwork.  Students are demonstrating introductory skills. </w:t>
      </w:r>
      <w:r w:rsidR="00DB0D19" w:rsidRPr="00BD1BCD">
        <w:rPr>
          <w:rFonts w:ascii="Arial" w:hAnsi="Arial" w:cs="Arial"/>
          <w:lang w:eastAsia="en-CA"/>
        </w:rPr>
        <w:t xml:space="preserve"> It is expected that they are being evaluated on their observations of the placement setting and ability </w:t>
      </w:r>
      <w:r w:rsidR="00004FE1">
        <w:rPr>
          <w:rFonts w:ascii="Arial" w:hAnsi="Arial" w:cs="Arial"/>
          <w:lang w:eastAsia="en-CA"/>
        </w:rPr>
        <w:t xml:space="preserve">to </w:t>
      </w:r>
      <w:r w:rsidR="00DB0D19" w:rsidRPr="00BD1BCD">
        <w:rPr>
          <w:rFonts w:ascii="Arial" w:hAnsi="Arial" w:cs="Arial"/>
          <w:lang w:eastAsia="en-CA"/>
        </w:rPr>
        <w:t xml:space="preserve">demonstrate an introductory understanding of the learning objectives.  </w:t>
      </w:r>
      <w:r w:rsidRPr="00BD1BCD">
        <w:rPr>
          <w:rFonts w:ascii="Arial" w:hAnsi="Arial" w:cs="Arial"/>
          <w:lang w:eastAsia="en-CA"/>
        </w:rPr>
        <w:t xml:space="preserve"> </w:t>
      </w:r>
    </w:p>
    <w:p w:rsidR="00AC4F19" w:rsidRDefault="00AC4F19" w:rsidP="006875E2">
      <w:pPr>
        <w:ind w:left="720"/>
        <w:rPr>
          <w:rFonts w:ascii="Arial" w:hAnsi="Arial" w:cs="Arial"/>
          <w:lang w:eastAsia="en-CA"/>
        </w:rPr>
      </w:pPr>
    </w:p>
    <w:p w:rsidR="009A2C27" w:rsidRDefault="009A2C27" w:rsidP="006875E2">
      <w:pPr>
        <w:ind w:left="720"/>
        <w:rPr>
          <w:rFonts w:ascii="Arial" w:hAnsi="Arial" w:cs="Arial"/>
          <w:lang w:eastAsia="en-CA"/>
        </w:rPr>
      </w:pPr>
    </w:p>
    <w:p w:rsidR="009A2C27" w:rsidRDefault="009A2C27" w:rsidP="006875E2">
      <w:pPr>
        <w:ind w:left="720"/>
        <w:rPr>
          <w:rFonts w:ascii="Arial" w:hAnsi="Arial" w:cs="Arial"/>
          <w:lang w:eastAsia="en-CA"/>
        </w:rPr>
      </w:pPr>
    </w:p>
    <w:p w:rsidR="009A2C27" w:rsidRDefault="009A2C27" w:rsidP="006875E2">
      <w:pPr>
        <w:ind w:left="720"/>
        <w:rPr>
          <w:rFonts w:ascii="Arial" w:hAnsi="Arial" w:cs="Arial"/>
          <w:lang w:eastAsia="en-CA"/>
        </w:rPr>
      </w:pPr>
    </w:p>
    <w:p w:rsidR="009A2C27" w:rsidRPr="00BD1BCD" w:rsidRDefault="009A2C27" w:rsidP="006875E2">
      <w:pPr>
        <w:ind w:left="720"/>
        <w:rPr>
          <w:rFonts w:ascii="Arial" w:hAnsi="Arial" w:cs="Arial"/>
          <w:lang w:eastAsia="en-CA"/>
        </w:rPr>
      </w:pPr>
    </w:p>
    <w:p w:rsidR="006875E2" w:rsidRPr="006875E2" w:rsidRDefault="006875E2" w:rsidP="006875E2">
      <w:pPr>
        <w:ind w:left="720"/>
        <w:rPr>
          <w:rFonts w:ascii="Arial" w:hAnsi="Arial" w:cs="Arial"/>
          <w:lang w:eastAsia="en-CA"/>
        </w:rPr>
      </w:pPr>
      <w:smartTag w:uri="urn:schemas-microsoft-com:office:smarttags" w:element="place">
        <w:smartTag w:uri="urn:schemas-microsoft-com:office:smarttags" w:element="City">
          <w:r w:rsidRPr="00BD1BCD">
            <w:rPr>
              <w:rFonts w:ascii="Arial" w:hAnsi="Arial" w:cs="Arial"/>
              <w:lang w:eastAsia="en-CA"/>
            </w:rPr>
            <w:t>Fieldwork</w:t>
          </w:r>
        </w:smartTag>
        <w:r w:rsidRPr="00BD1BCD">
          <w:rPr>
            <w:rFonts w:ascii="Arial" w:hAnsi="Arial" w:cs="Arial"/>
            <w:lang w:eastAsia="en-CA"/>
          </w:rPr>
          <w:t xml:space="preserve"> </w:t>
        </w:r>
        <w:smartTag w:uri="urn:schemas-microsoft-com:office:smarttags" w:element="State">
          <w:r w:rsidRPr="00BD1BCD">
            <w:rPr>
              <w:rFonts w:ascii="Arial" w:hAnsi="Arial" w:cs="Arial"/>
              <w:lang w:eastAsia="en-CA"/>
            </w:rPr>
            <w:t>IA</w:t>
          </w:r>
        </w:smartTag>
      </w:smartTag>
      <w:r w:rsidRPr="00BD1BCD">
        <w:rPr>
          <w:rFonts w:ascii="Arial" w:hAnsi="Arial" w:cs="Arial"/>
          <w:lang w:eastAsia="en-CA"/>
        </w:rPr>
        <w:t xml:space="preserve"> allows </w:t>
      </w:r>
      <w:r w:rsidR="00DB0D19" w:rsidRPr="00BD1BCD">
        <w:rPr>
          <w:rFonts w:ascii="Arial" w:hAnsi="Arial" w:cs="Arial"/>
          <w:lang w:eastAsia="en-CA"/>
        </w:rPr>
        <w:t xml:space="preserve">students the opportunity </w:t>
      </w:r>
      <w:r w:rsidRPr="00BD1BCD">
        <w:rPr>
          <w:rFonts w:ascii="Arial" w:hAnsi="Arial" w:cs="Arial"/>
          <w:lang w:eastAsia="en-CA"/>
        </w:rPr>
        <w:t xml:space="preserve">establish an understanding </w:t>
      </w:r>
      <w:r w:rsidR="00DB0D19" w:rsidRPr="00BD1BCD">
        <w:rPr>
          <w:rFonts w:ascii="Arial" w:hAnsi="Arial" w:cs="Arial"/>
          <w:lang w:eastAsia="en-CA"/>
        </w:rPr>
        <w:t xml:space="preserve">of </w:t>
      </w:r>
      <w:r w:rsidRPr="00BD1BCD">
        <w:rPr>
          <w:rFonts w:ascii="Arial" w:hAnsi="Arial" w:cs="Arial"/>
          <w:lang w:eastAsia="en-CA"/>
        </w:rPr>
        <w:t xml:space="preserve">the expectations </w:t>
      </w:r>
      <w:r w:rsidR="00DB0D19" w:rsidRPr="00BD1BCD">
        <w:rPr>
          <w:rFonts w:ascii="Arial" w:hAnsi="Arial" w:cs="Arial"/>
          <w:lang w:eastAsia="en-CA"/>
        </w:rPr>
        <w:t xml:space="preserve">of fieldwork.  </w:t>
      </w:r>
      <w:r w:rsidRPr="00BD1BCD">
        <w:rPr>
          <w:rFonts w:ascii="Arial" w:hAnsi="Arial" w:cs="Arial"/>
          <w:lang w:eastAsia="en-CA"/>
        </w:rPr>
        <w:t xml:space="preserve">At the introductory level students are expected to become familiar with the </w:t>
      </w:r>
      <w:r w:rsidR="00DB0D19" w:rsidRPr="00BD1BCD">
        <w:rPr>
          <w:rFonts w:ascii="Arial" w:hAnsi="Arial" w:cs="Arial"/>
          <w:lang w:eastAsia="en-CA"/>
        </w:rPr>
        <w:t xml:space="preserve">current semester </w:t>
      </w:r>
      <w:r w:rsidRPr="00BD1BCD">
        <w:rPr>
          <w:rFonts w:ascii="Arial" w:hAnsi="Arial" w:cs="Arial"/>
          <w:lang w:eastAsia="en-CA"/>
        </w:rPr>
        <w:t xml:space="preserve">skill </w:t>
      </w:r>
      <w:r w:rsidR="00DB0D19" w:rsidRPr="00BD1BCD">
        <w:rPr>
          <w:rFonts w:ascii="Arial" w:hAnsi="Arial" w:cs="Arial"/>
          <w:lang w:eastAsia="en-CA"/>
        </w:rPr>
        <w:t>preparing them for a progression of the skill</w:t>
      </w:r>
      <w:r w:rsidRPr="00BD1BCD">
        <w:rPr>
          <w:rFonts w:ascii="Arial" w:hAnsi="Arial" w:cs="Arial"/>
          <w:lang w:eastAsia="en-CA"/>
        </w:rPr>
        <w:t xml:space="preserve"> areas to be applied in the subsequent semesters.</w:t>
      </w:r>
      <w:r w:rsidRPr="006875E2">
        <w:rPr>
          <w:rFonts w:ascii="Arial" w:hAnsi="Arial" w:cs="Arial"/>
          <w:lang w:eastAsia="en-CA"/>
        </w:rPr>
        <w:t xml:space="preserve"> </w:t>
      </w:r>
    </w:p>
    <w:p w:rsidR="006875E2" w:rsidRDefault="006875E2" w:rsidP="006875E2">
      <w:pPr>
        <w:tabs>
          <w:tab w:val="left" w:pos="-1440"/>
        </w:tabs>
        <w:ind w:left="720"/>
        <w:rPr>
          <w:rFonts w:ascii="Arial" w:hAnsi="Arial"/>
          <w:lang w:val="en-GB"/>
        </w:rPr>
      </w:pPr>
    </w:p>
    <w:p w:rsidR="00AC4F19" w:rsidRDefault="00AC4F19" w:rsidP="006875E2">
      <w:pPr>
        <w:tabs>
          <w:tab w:val="left" w:pos="-1440"/>
        </w:tabs>
        <w:ind w:left="720"/>
        <w:rPr>
          <w:rFonts w:ascii="Arial" w:hAnsi="Arial"/>
          <w:lang w:val="en-GB"/>
        </w:rPr>
      </w:pP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2D0D1D">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 of the</w:t>
            </w:r>
            <w:r>
              <w:rPr>
                <w:rFonts w:ascii="Arial" w:hAnsi="Arial" w:cs="Arial"/>
                <w:lang w:eastAsia="en-CA"/>
              </w:rPr>
              <w:t xml:space="preserve"> skill in this area and has de</w:t>
            </w:r>
            <w:r w:rsidRPr="00B63646">
              <w:rPr>
                <w:rFonts w:ascii="Arial" w:hAnsi="Arial" w:cs="Arial"/>
                <w:lang w:eastAsia="en-CA"/>
              </w:rPr>
              <w:t xml:space="preserve">monstrating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to comprehend and to continue</w:t>
            </w:r>
            <w:r>
              <w:rPr>
                <w:rFonts w:ascii="Arial" w:hAnsi="Arial" w:cs="Arial"/>
                <w:lang w:eastAsia="en-CA"/>
              </w:rPr>
              <w:t xml:space="preserve"> to </w:t>
            </w:r>
            <w:r w:rsidRPr="00B63646">
              <w:rPr>
                <w:rFonts w:ascii="Arial" w:hAnsi="Arial" w:cs="Arial"/>
                <w:lang w:eastAsia="en-CA"/>
              </w:rPr>
              <w:t xml:space="preserve">carry out this skill area in the upcoming semester.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lastRenderedPageBreak/>
        <w:t xml:space="preserve">Students must complete a minimum of </w:t>
      </w:r>
      <w:r w:rsidR="00BD1BCD">
        <w:rPr>
          <w:rFonts w:ascii="Arial" w:hAnsi="Arial"/>
          <w:b/>
          <w:lang w:val="en-GB"/>
        </w:rPr>
        <w:t>110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sidR="00BD1BCD">
        <w:rPr>
          <w:rFonts w:ascii="Arial" w:hAnsi="Arial"/>
          <w:lang w:val="en-GB"/>
        </w:rPr>
        <w:t xml:space="preserve">Time is to be documented on the time sheet and verified by a supervisor’s signature.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0A3267" w:rsidRDefault="000A3267">
      <w:bookmarkStart w:id="0" w:name="_GoBack"/>
      <w:bookmarkEnd w:id="0"/>
    </w:p>
    <w:tbl>
      <w:tblPr>
        <w:tblW w:w="0" w:type="auto"/>
        <w:tblLayout w:type="fixed"/>
        <w:tblLook w:val="0000" w:firstRow="0" w:lastRow="0" w:firstColumn="0" w:lastColumn="0" w:noHBand="0" w:noVBand="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8789" w:type="dxa"/>
            <w:gridSpan w:val="3"/>
          </w:tcPr>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6146A1" w:rsidRDefault="006146A1">
            <w:pPr>
              <w:rPr>
                <w:rFonts w:ascii="Arial" w:hAnsi="Arial" w:cs="Arial"/>
              </w:rPr>
            </w:pPr>
          </w:p>
          <w:p w:rsidR="006146A1" w:rsidRPr="00A211C2" w:rsidRDefault="006146A1" w:rsidP="006146A1">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6146A1" w:rsidRDefault="006146A1">
            <w:pPr>
              <w:rPr>
                <w:rFonts w:ascii="Arial" w:hAnsi="Arial" w:cs="Arial"/>
              </w:rPr>
            </w:pPr>
          </w:p>
        </w:tc>
      </w:tr>
    </w:tbl>
    <w:p w:rsidR="000A3267" w:rsidRDefault="000A3267"/>
    <w:p w:rsidR="000A3267" w:rsidRDefault="000A3267">
      <w:r>
        <w:br w:type="page"/>
      </w:r>
    </w:p>
    <w:p w:rsidR="001B5E49" w:rsidRDefault="001B5E49"/>
    <w:tbl>
      <w:tblPr>
        <w:tblW w:w="0" w:type="auto"/>
        <w:tblLayout w:type="fixed"/>
        <w:tblLook w:val="0000" w:firstRow="0" w:lastRow="0" w:firstColumn="0" w:lastColumn="0" w:noHBand="0" w:noVBand="0"/>
      </w:tblPr>
      <w:tblGrid>
        <w:gridCol w:w="648"/>
        <w:gridCol w:w="27"/>
        <w:gridCol w:w="8181"/>
        <w:gridCol w:w="612"/>
      </w:tblGrid>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3"/>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9D442B" w:rsidRDefault="000A3267" w:rsidP="000A3267">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A3267" w:rsidRPr="005A4C78" w:rsidRDefault="000A3267" w:rsidP="007337D3">
            <w:pPr>
              <w:rPr>
                <w:rFonts w:ascii="Arial" w:hAnsi="Arial" w:cs="Arial"/>
              </w:rPr>
            </w:pPr>
          </w:p>
        </w:tc>
      </w:tr>
      <w:tr w:rsidR="009D442B" w:rsidRPr="001F503D" w:rsidTr="004D5E0D">
        <w:trPr>
          <w:gridAfter w:val="1"/>
          <w:wAfter w:w="612" w:type="dxa"/>
          <w:cantSplit/>
        </w:trPr>
        <w:tc>
          <w:tcPr>
            <w:tcW w:w="675" w:type="dxa"/>
            <w:gridSpan w:val="2"/>
          </w:tcPr>
          <w:p w:rsidR="009D442B" w:rsidRDefault="009D442B" w:rsidP="004D5E0D">
            <w:pPr>
              <w:rPr>
                <w:rFonts w:ascii="Arial" w:hAnsi="Arial"/>
                <w:b/>
              </w:rPr>
            </w:pPr>
          </w:p>
          <w:p w:rsidR="009D442B" w:rsidRPr="001F503D" w:rsidRDefault="009D442B" w:rsidP="004D5E0D">
            <w:pPr>
              <w:rPr>
                <w:rFonts w:ascii="Arial" w:hAnsi="Arial"/>
                <w:b/>
              </w:rPr>
            </w:pPr>
            <w:r>
              <w:rPr>
                <w:rFonts w:ascii="Arial" w:hAnsi="Arial"/>
                <w:b/>
              </w:rPr>
              <w:t>V</w:t>
            </w:r>
            <w:r w:rsidRPr="001F503D">
              <w:rPr>
                <w:rFonts w:ascii="Arial" w:hAnsi="Arial"/>
                <w:b/>
              </w:rPr>
              <w:t>I.</w:t>
            </w:r>
          </w:p>
        </w:tc>
        <w:tc>
          <w:tcPr>
            <w:tcW w:w="8181" w:type="dxa"/>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9D442B" w:rsidRPr="001F503D" w:rsidRDefault="009D442B" w:rsidP="004D5E0D">
            <w:pPr>
              <w:rPr>
                <w:rFonts w:ascii="Arial" w:hAnsi="Arial"/>
                <w:b/>
              </w:rPr>
            </w:pPr>
          </w:p>
        </w:tc>
      </w:tr>
      <w:tr w:rsidR="009D442B" w:rsidRPr="001F503D" w:rsidTr="004D5E0D">
        <w:trPr>
          <w:gridAfter w:val="1"/>
          <w:wAfter w:w="612" w:type="dxa"/>
          <w:cantSplit/>
          <w:trHeight w:val="585"/>
        </w:trPr>
        <w:tc>
          <w:tcPr>
            <w:tcW w:w="675" w:type="dxa"/>
            <w:gridSpan w:val="2"/>
          </w:tcPr>
          <w:p w:rsidR="009D442B" w:rsidRDefault="009D442B" w:rsidP="004D5E0D">
            <w:pPr>
              <w:rPr>
                <w:rFonts w:ascii="Arial" w:hAnsi="Arial"/>
              </w:rPr>
            </w:pPr>
          </w:p>
        </w:tc>
        <w:tc>
          <w:tcPr>
            <w:tcW w:w="8181" w:type="dxa"/>
          </w:tcPr>
          <w:p w:rsidR="009D442B" w:rsidRPr="001F503D" w:rsidRDefault="009D442B" w:rsidP="004D5E0D">
            <w:pPr>
              <w:rPr>
                <w:rFonts w:ascii="Arial" w:hAnsi="Arial"/>
              </w:rPr>
            </w:pPr>
            <w:r>
              <w:rPr>
                <w:rFonts w:ascii="Arial" w:hAnsi="Arial"/>
              </w:rPr>
              <w:t>The provisions contained in the addendum located on the portal form part of this course outline.</w:t>
            </w:r>
          </w:p>
        </w:tc>
      </w:tr>
    </w:tbl>
    <w:p w:rsidR="00B1580D" w:rsidRDefault="00B1580D" w:rsidP="00004FE1"/>
    <w:p w:rsidR="00B1580D" w:rsidRDefault="00B1580D">
      <w:r>
        <w:br w:type="page"/>
      </w:r>
    </w:p>
    <w:p w:rsidR="00B1580D" w:rsidRDefault="00B1580D" w:rsidP="00B1580D">
      <w:pPr>
        <w:jc w:val="center"/>
      </w:pPr>
      <w:r>
        <w:rPr>
          <w:noProof/>
          <w:lang w:eastAsia="en-CA"/>
        </w:rPr>
        <w:lastRenderedPageBreak/>
        <w:drawing>
          <wp:inline distT="0" distB="0" distL="0" distR="0" wp14:anchorId="5DBD18DC" wp14:editId="3A6FA3D6">
            <wp:extent cx="1087120" cy="436880"/>
            <wp:effectExtent l="0" t="0" r="0" b="1270"/>
            <wp:docPr id="2" name="Picture 2"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B1580D" w:rsidRDefault="00B1580D" w:rsidP="00B1580D">
      <w:pPr>
        <w:jc w:val="center"/>
        <w:rPr>
          <w:rFonts w:ascii="Arial" w:hAnsi="Arial" w:cs="Arial"/>
          <w:b/>
        </w:rPr>
      </w:pPr>
    </w:p>
    <w:p w:rsidR="00B1580D" w:rsidRDefault="00B1580D" w:rsidP="00B1580D">
      <w:pPr>
        <w:jc w:val="center"/>
        <w:rPr>
          <w:rFonts w:ascii="Arial" w:hAnsi="Arial" w:cs="Arial"/>
          <w:b/>
        </w:rPr>
      </w:pPr>
      <w:r w:rsidRPr="005412D5">
        <w:rPr>
          <w:rFonts w:ascii="Arial" w:hAnsi="Arial" w:cs="Arial"/>
          <w:b/>
        </w:rPr>
        <w:t>COURSE OUTLINE ADDENDUM</w:t>
      </w:r>
    </w:p>
    <w:p w:rsidR="00B1580D" w:rsidRPr="005412D5" w:rsidRDefault="00B1580D" w:rsidP="00B1580D">
      <w:pPr>
        <w:jc w:val="center"/>
        <w:rPr>
          <w:rFonts w:ascii="Arial" w:hAnsi="Arial" w:cs="Arial"/>
          <w:b/>
        </w:rPr>
      </w:pPr>
    </w:p>
    <w:p w:rsidR="00B1580D" w:rsidRPr="00180644" w:rsidRDefault="00B1580D" w:rsidP="00B1580D">
      <w:pPr>
        <w:pStyle w:val="ListParagraph"/>
        <w:numPr>
          <w:ilvl w:val="0"/>
          <w:numId w:val="21"/>
        </w:numPr>
        <w:rPr>
          <w:rFonts w:ascii="Arial" w:hAnsi="Arial"/>
        </w:rPr>
      </w:pPr>
      <w:r w:rsidRPr="00180644">
        <w:rPr>
          <w:rFonts w:ascii="Arial" w:hAnsi="Arial"/>
          <w:u w:val="single"/>
        </w:rPr>
        <w:t>Course Outline Amendments</w:t>
      </w:r>
      <w:r w:rsidRPr="00180644">
        <w:rPr>
          <w:rFonts w:ascii="Arial" w:hAnsi="Arial"/>
        </w:rPr>
        <w:t>:</w:t>
      </w:r>
    </w:p>
    <w:p w:rsidR="00B1580D" w:rsidRDefault="00B1580D" w:rsidP="00B1580D">
      <w:pPr>
        <w:ind w:left="720"/>
        <w:rPr>
          <w:rFonts w:ascii="Arial" w:hAnsi="Arial"/>
        </w:rPr>
      </w:pPr>
    </w:p>
    <w:p w:rsidR="00B1580D" w:rsidRDefault="00B1580D" w:rsidP="00B1580D">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B1580D" w:rsidRDefault="00B1580D" w:rsidP="00B1580D">
      <w:pPr>
        <w:rPr>
          <w:rFonts w:ascii="Arial" w:hAnsi="Arial"/>
        </w:rPr>
      </w:pPr>
    </w:p>
    <w:p w:rsidR="00B1580D" w:rsidRPr="00180644" w:rsidRDefault="00B1580D" w:rsidP="00B1580D">
      <w:pPr>
        <w:pStyle w:val="ListParagraph"/>
        <w:numPr>
          <w:ilvl w:val="0"/>
          <w:numId w:val="21"/>
        </w:numPr>
        <w:rPr>
          <w:rFonts w:ascii="Arial" w:hAnsi="Arial"/>
        </w:rPr>
      </w:pPr>
      <w:r w:rsidRPr="00180644">
        <w:rPr>
          <w:rFonts w:ascii="Arial" w:hAnsi="Arial"/>
          <w:u w:val="single"/>
        </w:rPr>
        <w:t>Retention of Course Outlines</w:t>
      </w:r>
      <w:r w:rsidRPr="00180644">
        <w:rPr>
          <w:rFonts w:ascii="Arial" w:hAnsi="Arial"/>
        </w:rPr>
        <w:t>:</w:t>
      </w:r>
    </w:p>
    <w:p w:rsidR="00B1580D" w:rsidRDefault="00B1580D" w:rsidP="00B1580D">
      <w:pPr>
        <w:ind w:left="720"/>
        <w:rPr>
          <w:rFonts w:ascii="Arial" w:hAnsi="Arial"/>
        </w:rPr>
      </w:pPr>
    </w:p>
    <w:p w:rsidR="00B1580D" w:rsidRPr="00180644" w:rsidRDefault="00B1580D" w:rsidP="00B1580D">
      <w:pPr>
        <w:ind w:left="720"/>
        <w:rPr>
          <w:rFonts w:ascii="Arial" w:hAnsi="Arial"/>
        </w:rPr>
      </w:pPr>
      <w:r>
        <w:rPr>
          <w:rFonts w:ascii="Arial" w:hAnsi="Arial"/>
        </w:rPr>
        <w:t>I</w:t>
      </w:r>
      <w:r w:rsidRPr="00180644">
        <w:rPr>
          <w:rFonts w:ascii="Arial" w:hAnsi="Arial"/>
        </w:rPr>
        <w:t>t is the responsibility of the student to retain all course outlines for possible future use in acquiring advanced standing at other postsecondary institutions.</w:t>
      </w:r>
    </w:p>
    <w:p w:rsidR="00B1580D" w:rsidRPr="00180644" w:rsidRDefault="00B1580D" w:rsidP="00B1580D">
      <w:pPr>
        <w:rPr>
          <w:rFonts w:ascii="Arial" w:hAnsi="Arial"/>
        </w:rPr>
      </w:pPr>
    </w:p>
    <w:p w:rsidR="00B1580D" w:rsidRPr="00180644" w:rsidRDefault="00B1580D" w:rsidP="00B1580D">
      <w:pPr>
        <w:pStyle w:val="ListParagraph"/>
        <w:numPr>
          <w:ilvl w:val="0"/>
          <w:numId w:val="21"/>
        </w:numPr>
        <w:rPr>
          <w:rFonts w:ascii="Arial" w:hAnsi="Arial"/>
        </w:rPr>
      </w:pPr>
      <w:r w:rsidRPr="00180644">
        <w:rPr>
          <w:rFonts w:ascii="Arial" w:hAnsi="Arial"/>
          <w:u w:val="single"/>
        </w:rPr>
        <w:t>Prior Learning Assessment</w:t>
      </w:r>
      <w:r w:rsidRPr="00180644">
        <w:rPr>
          <w:rFonts w:ascii="Arial" w:hAnsi="Arial"/>
        </w:rPr>
        <w:t>:</w:t>
      </w:r>
    </w:p>
    <w:p w:rsidR="00B1580D" w:rsidRDefault="00B1580D" w:rsidP="00B1580D">
      <w:pPr>
        <w:ind w:left="720"/>
        <w:rPr>
          <w:rFonts w:ascii="Arial" w:hAnsi="Arial"/>
        </w:rPr>
      </w:pPr>
    </w:p>
    <w:p w:rsidR="00B1580D" w:rsidRPr="00532940" w:rsidRDefault="00B1580D" w:rsidP="00B1580D">
      <w:pPr>
        <w:ind w:left="720"/>
        <w:rPr>
          <w:rFonts w:ascii="Arial" w:hAnsi="Arial" w:cs="Arial"/>
          <w:sz w:val="22"/>
          <w:szCs w:val="22"/>
        </w:rPr>
      </w:pPr>
      <w:r w:rsidRPr="00180644">
        <w:rPr>
          <w:rFonts w:ascii="Arial" w:hAnsi="Arial"/>
        </w:rPr>
        <w:t>Students</w:t>
      </w:r>
      <w:r>
        <w:rPr>
          <w:rFonts w:ascii="Arial" w:hAnsi="Arial"/>
        </w:rPr>
        <w:t xml:space="preserve">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B1580D" w:rsidRDefault="00B1580D" w:rsidP="00B1580D">
      <w:pPr>
        <w:rPr>
          <w:rFonts w:ascii="Arial" w:hAnsi="Arial"/>
        </w:rPr>
      </w:pPr>
    </w:p>
    <w:p w:rsidR="00B1580D" w:rsidRDefault="00B1580D" w:rsidP="00B1580D">
      <w:pPr>
        <w:ind w:left="720"/>
        <w:rPr>
          <w:rFonts w:ascii="Arial" w:hAnsi="Arial"/>
        </w:rPr>
      </w:pPr>
      <w:r>
        <w:rPr>
          <w:rFonts w:ascii="Arial" w:hAnsi="Arial"/>
        </w:rPr>
        <w:t>Credit for prior learning will also be given upon successful completion of a challenge exam or portfolio.</w:t>
      </w:r>
    </w:p>
    <w:p w:rsidR="00B1580D" w:rsidRDefault="00B1580D" w:rsidP="00B1580D">
      <w:pPr>
        <w:rPr>
          <w:rFonts w:ascii="Arial" w:hAnsi="Arial"/>
        </w:rPr>
      </w:pPr>
    </w:p>
    <w:p w:rsidR="00B1580D" w:rsidRDefault="00B1580D" w:rsidP="00B1580D">
      <w:pPr>
        <w:ind w:firstLine="720"/>
        <w:rPr>
          <w:rFonts w:ascii="Arial" w:hAnsi="Arial"/>
        </w:rPr>
      </w:pPr>
      <w:r>
        <w:rPr>
          <w:rFonts w:ascii="Arial" w:hAnsi="Arial"/>
        </w:rPr>
        <w:t>Substitute course information is available in the Registrar's office.</w:t>
      </w:r>
    </w:p>
    <w:p w:rsidR="00B1580D" w:rsidRDefault="00B1580D" w:rsidP="00B1580D">
      <w:pPr>
        <w:rPr>
          <w:rFonts w:ascii="Arial" w:hAnsi="Arial"/>
        </w:rPr>
      </w:pPr>
    </w:p>
    <w:p w:rsidR="00B1580D" w:rsidRPr="00180644" w:rsidRDefault="00B1580D" w:rsidP="00B1580D">
      <w:pPr>
        <w:pStyle w:val="ListParagraph"/>
        <w:numPr>
          <w:ilvl w:val="0"/>
          <w:numId w:val="21"/>
        </w:numPr>
        <w:rPr>
          <w:rFonts w:ascii="Arial" w:hAnsi="Arial"/>
        </w:rPr>
      </w:pPr>
      <w:r w:rsidRPr="00180644">
        <w:rPr>
          <w:rFonts w:ascii="Arial" w:hAnsi="Arial"/>
          <w:u w:val="single"/>
        </w:rPr>
        <w:t>Accessibility Services</w:t>
      </w:r>
      <w:r w:rsidRPr="00180644">
        <w:rPr>
          <w:rFonts w:ascii="Arial" w:hAnsi="Arial"/>
        </w:rPr>
        <w:t>:</w:t>
      </w:r>
    </w:p>
    <w:p w:rsidR="00B1580D" w:rsidRDefault="00B1580D" w:rsidP="00B1580D">
      <w:pPr>
        <w:ind w:left="720"/>
        <w:rPr>
          <w:rFonts w:ascii="Arial" w:hAnsi="Arial"/>
        </w:rPr>
      </w:pPr>
    </w:p>
    <w:p w:rsidR="00B1580D" w:rsidRDefault="00B1580D" w:rsidP="00B1580D">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B1580D" w:rsidRDefault="00B1580D" w:rsidP="00B1580D">
      <w:pPr>
        <w:rPr>
          <w:rFonts w:ascii="Arial" w:hAnsi="Arial"/>
        </w:rPr>
      </w:pPr>
    </w:p>
    <w:p w:rsidR="00B1580D" w:rsidRPr="00180644" w:rsidRDefault="00B1580D" w:rsidP="00B1580D">
      <w:pPr>
        <w:pStyle w:val="ListParagraph"/>
        <w:numPr>
          <w:ilvl w:val="0"/>
          <w:numId w:val="21"/>
        </w:numPr>
        <w:rPr>
          <w:rFonts w:ascii="Arial" w:hAnsi="Arial"/>
          <w:u w:val="single"/>
        </w:rPr>
      </w:pPr>
      <w:r w:rsidRPr="00180644">
        <w:rPr>
          <w:rFonts w:ascii="Arial" w:hAnsi="Arial"/>
          <w:u w:val="single"/>
        </w:rPr>
        <w:t>Communication:</w:t>
      </w:r>
    </w:p>
    <w:p w:rsidR="00B1580D" w:rsidRDefault="00B1580D" w:rsidP="00B1580D">
      <w:pPr>
        <w:ind w:left="720"/>
        <w:rPr>
          <w:rFonts w:ascii="Arial" w:hAnsi="Arial" w:cs="Arial"/>
          <w:lang w:eastAsia="en-CA"/>
        </w:rPr>
      </w:pPr>
    </w:p>
    <w:p w:rsidR="00312FFC" w:rsidRDefault="00312FFC" w:rsidP="00312FFC">
      <w:pPr>
        <w:ind w:left="720"/>
        <w:rPr>
          <w:rFonts w:ascii="Arial" w:hAnsi="Arial" w:cs="Arial"/>
          <w:color w:val="0000FF"/>
          <w:sz w:val="20"/>
          <w:lang w:eastAsia="en-CA"/>
        </w:rPr>
      </w:pPr>
      <w:r>
        <w:rPr>
          <w:rFonts w:ascii="Arial" w:hAnsi="Arial" w:cs="Arial"/>
          <w:lang w:eastAsia="en-CA"/>
        </w:rPr>
        <w:t>Moodle is used</w:t>
      </w:r>
      <w:r w:rsidRPr="00B835FC">
        <w:rPr>
          <w:rFonts w:ascii="Arial" w:hAnsi="Arial" w:cs="Arial"/>
          <w:b/>
          <w:bCs/>
          <w:i/>
          <w:iCs/>
          <w:lang w:eastAsia="en-CA"/>
        </w:rPr>
        <w:t>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eastAsia="en-CA"/>
        </w:rPr>
        <w:t xml:space="preserve">this Course Management System </w:t>
      </w:r>
      <w:r w:rsidRPr="00B835FC">
        <w:rPr>
          <w:rFonts w:ascii="Arial" w:hAnsi="Arial" w:cs="Arial"/>
          <w:lang w:eastAsia="en-CA"/>
        </w:rPr>
        <w:t>communication tool</w:t>
      </w:r>
      <w:r w:rsidRPr="00B835FC">
        <w:rPr>
          <w:rFonts w:ascii="Arial" w:hAnsi="Arial" w:cs="Arial"/>
          <w:color w:val="0000FF"/>
          <w:sz w:val="20"/>
          <w:lang w:eastAsia="en-CA"/>
        </w:rPr>
        <w:t>.</w:t>
      </w:r>
    </w:p>
    <w:p w:rsidR="00B922E6" w:rsidRDefault="00B922E6" w:rsidP="00312FFC">
      <w:pPr>
        <w:ind w:left="720"/>
        <w:rPr>
          <w:rFonts w:ascii="Arial" w:hAnsi="Arial" w:cs="Arial"/>
          <w:color w:val="0000FF"/>
          <w:sz w:val="20"/>
          <w:lang w:eastAsia="en-CA"/>
        </w:rPr>
      </w:pPr>
    </w:p>
    <w:p w:rsidR="00B922E6" w:rsidRDefault="00B922E6" w:rsidP="00312FFC">
      <w:pPr>
        <w:ind w:left="720"/>
        <w:rPr>
          <w:rFonts w:ascii="Arial" w:hAnsi="Arial" w:cs="Arial"/>
          <w:color w:val="0000FF"/>
          <w:sz w:val="20"/>
          <w:lang w:eastAsia="en-CA"/>
        </w:rPr>
      </w:pPr>
    </w:p>
    <w:p w:rsidR="00B1580D" w:rsidRDefault="00B1580D" w:rsidP="00B1580D">
      <w:pPr>
        <w:ind w:left="720"/>
        <w:rPr>
          <w:rFonts w:ascii="Arial" w:hAnsi="Arial" w:cs="Arial"/>
          <w:color w:val="0000FF"/>
          <w:sz w:val="20"/>
          <w:lang w:eastAsia="en-CA"/>
        </w:rPr>
      </w:pPr>
    </w:p>
    <w:p w:rsidR="00B1580D" w:rsidRPr="00743D70" w:rsidRDefault="00B1580D" w:rsidP="00B1580D">
      <w:pPr>
        <w:pStyle w:val="ListParagraph"/>
        <w:numPr>
          <w:ilvl w:val="0"/>
          <w:numId w:val="21"/>
        </w:numPr>
        <w:rPr>
          <w:rFonts w:ascii="Arial" w:hAnsi="Arial"/>
        </w:rPr>
      </w:pPr>
      <w:r w:rsidRPr="00743D70">
        <w:rPr>
          <w:rFonts w:ascii="Arial" w:hAnsi="Arial"/>
          <w:u w:val="single"/>
        </w:rPr>
        <w:lastRenderedPageBreak/>
        <w:t>Plagiarism</w:t>
      </w:r>
      <w:r w:rsidRPr="00743D70">
        <w:rPr>
          <w:rFonts w:ascii="Arial" w:hAnsi="Arial"/>
        </w:rPr>
        <w:t>:</w:t>
      </w:r>
    </w:p>
    <w:p w:rsidR="00B1580D" w:rsidRDefault="00B1580D" w:rsidP="00B1580D">
      <w:pPr>
        <w:ind w:left="720"/>
        <w:rPr>
          <w:rFonts w:ascii="Arial" w:hAnsi="Arial"/>
        </w:rPr>
      </w:pPr>
    </w:p>
    <w:p w:rsidR="00B1580D" w:rsidRDefault="00B1580D" w:rsidP="00B1580D">
      <w:pPr>
        <w:ind w:left="720"/>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B1580D" w:rsidRDefault="00B1580D" w:rsidP="00B1580D">
      <w:pPr>
        <w:rPr>
          <w:rFonts w:ascii="Arial" w:hAnsi="Arial"/>
        </w:rPr>
      </w:pPr>
    </w:p>
    <w:p w:rsidR="00B1580D" w:rsidRPr="00180644" w:rsidRDefault="00B1580D" w:rsidP="00B1580D">
      <w:pPr>
        <w:pStyle w:val="ListParagraph"/>
        <w:numPr>
          <w:ilvl w:val="0"/>
          <w:numId w:val="21"/>
        </w:numPr>
        <w:rPr>
          <w:rFonts w:ascii="Arial" w:hAnsi="Arial" w:cs="Arial"/>
          <w:u w:val="single"/>
        </w:rPr>
      </w:pPr>
      <w:r w:rsidRPr="00180644">
        <w:rPr>
          <w:rFonts w:ascii="Arial" w:hAnsi="Arial" w:cs="Arial"/>
          <w:u w:val="single"/>
        </w:rPr>
        <w:t>Tuition Default:</w:t>
      </w:r>
    </w:p>
    <w:p w:rsidR="00B1580D" w:rsidRDefault="00B1580D" w:rsidP="00B1580D">
      <w:pPr>
        <w:ind w:left="720"/>
        <w:rPr>
          <w:rFonts w:ascii="Arial" w:hAnsi="Arial" w:cs="Arial"/>
        </w:rPr>
      </w:pPr>
    </w:p>
    <w:p w:rsidR="00B1580D" w:rsidRDefault="00B1580D" w:rsidP="00B1580D">
      <w:pPr>
        <w:ind w:left="720"/>
        <w:rPr>
          <w:rFonts w:ascii="Arial" w:hAnsi="Arial" w:cs="Arial"/>
          <w:iCs/>
        </w:rPr>
      </w:pPr>
      <w:r>
        <w:rPr>
          <w:rFonts w:ascii="Arial" w:hAnsi="Arial" w:cs="Arial"/>
        </w:rPr>
        <w:t>Stu</w:t>
      </w:r>
      <w:r w:rsidRPr="00A4315A">
        <w:rPr>
          <w:rFonts w:ascii="Arial" w:hAnsi="Arial" w:cs="Arial"/>
          <w:iCs/>
        </w:rPr>
        <w:t xml:space="preserve">dents who have defaulted on the payment of tuition (tuition has not been paid in full, payments were not deferred or payment plan not honoured) as </w:t>
      </w:r>
      <w:bookmarkStart w:id="1" w:name="Dropdown2"/>
      <w:r w:rsidRPr="00A4315A">
        <w:rPr>
          <w:rFonts w:ascii="Arial" w:hAnsi="Arial" w:cs="Arial"/>
          <w:iCs/>
        </w:rPr>
        <w:t xml:space="preserve">of the first week of </w:t>
      </w:r>
      <w:bookmarkEnd w:id="1"/>
      <w:r w:rsidRPr="00A4315A">
        <w:rPr>
          <w:rFonts w:ascii="Arial" w:hAnsi="Arial" w:cs="Arial"/>
          <w:i/>
          <w:iCs/>
        </w:rPr>
        <w:t>November</w:t>
      </w:r>
      <w:r>
        <w:rPr>
          <w:rFonts w:ascii="Arial" w:hAnsi="Arial" w:cs="Arial"/>
          <w:i/>
          <w:iCs/>
        </w:rPr>
        <w:t xml:space="preserve"> </w:t>
      </w:r>
      <w:r w:rsidRPr="00A4315A">
        <w:rPr>
          <w:rFonts w:ascii="Arial" w:hAnsi="Arial" w:cs="Arial"/>
          <w:iCs/>
        </w:rPr>
        <w:t>will be removed from placement and clinical activities</w:t>
      </w:r>
      <w:r>
        <w:rPr>
          <w:rFonts w:ascii="Arial" w:hAnsi="Arial" w:cs="Arial"/>
          <w:iCs/>
        </w:rPr>
        <w:t xml:space="preserve"> due to liability issues</w:t>
      </w:r>
      <w:r w:rsidRPr="00A4315A">
        <w:rPr>
          <w:rFonts w:ascii="Arial" w:hAnsi="Arial" w:cs="Arial"/>
          <w:iCs/>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B1580D" w:rsidRDefault="00B1580D" w:rsidP="00B1580D">
      <w:pPr>
        <w:rPr>
          <w:rFonts w:ascii="Arial" w:hAnsi="Arial"/>
        </w:rPr>
      </w:pPr>
    </w:p>
    <w:p w:rsidR="00B1580D" w:rsidRPr="00180644" w:rsidRDefault="00B1580D" w:rsidP="00B1580D">
      <w:pPr>
        <w:pStyle w:val="ListParagraph"/>
        <w:numPr>
          <w:ilvl w:val="0"/>
          <w:numId w:val="21"/>
        </w:numPr>
        <w:rPr>
          <w:rFonts w:ascii="Arial" w:hAnsi="Arial" w:cs="Arial"/>
          <w:u w:val="single"/>
        </w:rPr>
      </w:pPr>
      <w:r w:rsidRPr="00180644">
        <w:rPr>
          <w:rFonts w:ascii="Arial" w:hAnsi="Arial" w:cs="Arial"/>
          <w:u w:val="single"/>
        </w:rPr>
        <w:t>Student Portal:</w:t>
      </w:r>
    </w:p>
    <w:p w:rsidR="00B1580D" w:rsidRDefault="00B1580D" w:rsidP="00B1580D">
      <w:pPr>
        <w:ind w:left="720"/>
        <w:rPr>
          <w:rFonts w:ascii="Arial" w:hAnsi="Arial" w:cs="Arial"/>
        </w:rPr>
      </w:pPr>
    </w:p>
    <w:p w:rsidR="00B1580D" w:rsidRDefault="00B1580D" w:rsidP="00B1580D">
      <w:pPr>
        <w:ind w:left="72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rPr>
        <w:t xml:space="preserve"> </w:t>
      </w:r>
      <w:proofErr w:type="spellStart"/>
      <w:r w:rsidRPr="002D240A">
        <w:rPr>
          <w:rFonts w:ascii="Arial" w:hAnsi="Arial" w:cs="Arial"/>
        </w:rPr>
        <w:t>your</w:t>
      </w:r>
      <w:proofErr w:type="spellEnd"/>
      <w:r w:rsidRPr="002D240A">
        <w:rPr>
          <w:rFonts w:ascii="Arial" w:hAnsi="Arial" w:cs="Arial"/>
        </w:rPr>
        <w:t xml:space="preserve"> learning management system (</w:t>
      </w:r>
      <w:proofErr w:type="spellStart"/>
      <w:r w:rsidRPr="002D240A">
        <w:rPr>
          <w:rFonts w:ascii="Arial" w:hAnsi="Arial" w:cs="Arial"/>
        </w:rPr>
        <w:t>LMS</w:t>
      </w:r>
      <w:proofErr w:type="spellEnd"/>
      <w:r w:rsidRPr="002D240A">
        <w:rPr>
          <w:rFonts w:ascii="Arial" w:hAnsi="Arial" w:cs="Arial"/>
        </w:rPr>
        <w:t xml:space="preserve">), and much more.  Go to </w:t>
      </w:r>
      <w:hyperlink r:id="rId11" w:history="1">
        <w:r w:rsidRPr="002D240A">
          <w:rPr>
            <w:rStyle w:val="Hyperlink"/>
            <w:rFonts w:ascii="Arial" w:hAnsi="Arial" w:cs="Arial"/>
          </w:rPr>
          <w:t>https://my.saultcollege.ca</w:t>
        </w:r>
      </w:hyperlink>
      <w:r>
        <w:rPr>
          <w:rFonts w:ascii="Arial" w:hAnsi="Arial" w:cs="Arial"/>
        </w:rPr>
        <w:t>.</w:t>
      </w:r>
    </w:p>
    <w:p w:rsidR="00B1580D" w:rsidRDefault="00B1580D" w:rsidP="00B1580D">
      <w:pPr>
        <w:rPr>
          <w:rFonts w:ascii="Arial" w:hAnsi="Arial"/>
        </w:rPr>
      </w:pPr>
      <w:r>
        <w:rPr>
          <w:i/>
          <w:sz w:val="20"/>
        </w:rPr>
        <w:t xml:space="preserve"> </w:t>
      </w:r>
    </w:p>
    <w:p w:rsidR="00B1580D" w:rsidRPr="00180644" w:rsidRDefault="00B1580D" w:rsidP="00B1580D">
      <w:pPr>
        <w:pStyle w:val="ListParagraph"/>
        <w:numPr>
          <w:ilvl w:val="0"/>
          <w:numId w:val="21"/>
        </w:numPr>
        <w:rPr>
          <w:rFonts w:ascii="Arial" w:hAnsi="Arial" w:cs="Arial"/>
          <w:u w:val="single"/>
          <w:lang w:eastAsia="en-CA"/>
        </w:rPr>
      </w:pPr>
      <w:r w:rsidRPr="00180644">
        <w:rPr>
          <w:rFonts w:ascii="Arial" w:hAnsi="Arial" w:cs="Arial"/>
          <w:u w:val="single"/>
          <w:lang w:eastAsia="en-CA"/>
        </w:rPr>
        <w:t>Electronic Devices in the Classroom:</w:t>
      </w:r>
    </w:p>
    <w:p w:rsidR="00B1580D" w:rsidRDefault="00B1580D" w:rsidP="00B1580D">
      <w:pPr>
        <w:ind w:left="720"/>
        <w:rPr>
          <w:rFonts w:ascii="Arial" w:hAnsi="Arial" w:cs="Arial"/>
          <w:lang w:eastAsia="en-CA"/>
        </w:rPr>
      </w:pPr>
    </w:p>
    <w:p w:rsidR="00B1580D" w:rsidRDefault="00B1580D" w:rsidP="00B1580D">
      <w:pPr>
        <w:ind w:left="720"/>
      </w:pPr>
      <w:r w:rsidRPr="0004491B">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lang w:eastAsia="en-CA"/>
        </w:rPr>
        <w:t xml:space="preserve"> </w:t>
      </w:r>
      <w:r>
        <w:tab/>
      </w:r>
      <w:r>
        <w:tab/>
      </w:r>
      <w:r>
        <w:tab/>
      </w:r>
    </w:p>
    <w:p w:rsidR="00B1580D" w:rsidRDefault="00B1580D" w:rsidP="00B1580D">
      <w:pPr>
        <w:pStyle w:val="EnvelopeReturn"/>
      </w:pPr>
    </w:p>
    <w:p w:rsidR="009D442B" w:rsidRPr="007B37BF" w:rsidRDefault="009D442B" w:rsidP="00004FE1"/>
    <w:sectPr w:rsidR="009D442B" w:rsidRPr="007B37BF" w:rsidSect="0019077C">
      <w:headerReference w:type="default" r:id="rId12"/>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6C" w:rsidRDefault="00B0096C">
      <w:r>
        <w:separator/>
      </w:r>
    </w:p>
  </w:endnote>
  <w:endnote w:type="continuationSeparator" w:id="0">
    <w:p w:rsidR="00B0096C" w:rsidRDefault="00B0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6C" w:rsidRDefault="00B0096C">
      <w:r>
        <w:separator/>
      </w:r>
    </w:p>
  </w:footnote>
  <w:footnote w:type="continuationSeparator" w:id="0">
    <w:p w:rsidR="00B0096C" w:rsidRDefault="00B0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6C" w:rsidRDefault="00B009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0096C" w:rsidRDefault="00B00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6C" w:rsidRPr="001B5E49" w:rsidRDefault="00B0096C" w:rsidP="001B5E49">
    <w:pPr>
      <w:pStyle w:val="Header"/>
      <w:framePr w:w="210" w:wrap="around" w:vAnchor="text" w:hAnchor="page" w:x="6841" w:y="-59"/>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9A2C27">
      <w:rPr>
        <w:rStyle w:val="PageNumber"/>
        <w:b/>
        <w:noProof/>
      </w:rPr>
      <w:t>9</w:t>
    </w:r>
    <w:r w:rsidRPr="001B5E49">
      <w:rPr>
        <w:rStyle w:val="PageNumber"/>
        <w:b/>
      </w:rPr>
      <w:fldChar w:fldCharType="end"/>
    </w:r>
  </w:p>
  <w:p w:rsidR="00B0096C" w:rsidRPr="001B5E49" w:rsidRDefault="00B0096C"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 I</w:t>
    </w:r>
    <w:r>
      <w:rPr>
        <w:rFonts w:ascii="Arial" w:hAnsi="Arial"/>
        <w:b/>
        <w:bCs/>
        <w:sz w:val="20"/>
      </w:rPr>
      <w:t>A</w:t>
    </w:r>
    <w:r w:rsidRPr="001B5E49">
      <w:rPr>
        <w:rFonts w:ascii="Arial" w:hAnsi="Arial"/>
        <w:b/>
        <w:bCs/>
        <w:sz w:val="20"/>
      </w:rPr>
      <w:tab/>
    </w:r>
    <w:r w:rsidRPr="001B5E49">
      <w:rPr>
        <w:rFonts w:ascii="Arial" w:hAnsi="Arial"/>
        <w:b/>
        <w:bCs/>
        <w:sz w:val="20"/>
      </w:rPr>
      <w:tab/>
      <w:t xml:space="preserve">NSW </w:t>
    </w:r>
    <w:r>
      <w:rPr>
        <w:rFonts w:ascii="Arial" w:hAnsi="Arial"/>
        <w:b/>
        <w:bCs/>
        <w:sz w:val="20"/>
      </w:rPr>
      <w:t>105</w:t>
    </w:r>
  </w:p>
  <w:p w:rsidR="00B0096C" w:rsidRDefault="00B0096C"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19"/>
  </w:num>
  <w:num w:numId="5">
    <w:abstractNumId w:val="12"/>
  </w:num>
  <w:num w:numId="6">
    <w:abstractNumId w:val="3"/>
  </w:num>
  <w:num w:numId="7">
    <w:abstractNumId w:val="8"/>
  </w:num>
  <w:num w:numId="8">
    <w:abstractNumId w:val="20"/>
  </w:num>
  <w:num w:numId="9">
    <w:abstractNumId w:val="15"/>
  </w:num>
  <w:num w:numId="10">
    <w:abstractNumId w:val="11"/>
  </w:num>
  <w:num w:numId="11">
    <w:abstractNumId w:val="5"/>
  </w:num>
  <w:num w:numId="12">
    <w:abstractNumId w:val="1"/>
  </w:num>
  <w:num w:numId="13">
    <w:abstractNumId w:val="0"/>
  </w:num>
  <w:num w:numId="14">
    <w:abstractNumId w:val="10"/>
  </w:num>
  <w:num w:numId="15">
    <w:abstractNumId w:val="18"/>
  </w:num>
  <w:num w:numId="16">
    <w:abstractNumId w:val="4"/>
  </w:num>
  <w:num w:numId="17">
    <w:abstractNumId w:val="14"/>
  </w:num>
  <w:num w:numId="18">
    <w:abstractNumId w:val="17"/>
  </w:num>
  <w:num w:numId="19">
    <w:abstractNumId w:val="16"/>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4806"/>
    <w:rsid w:val="00004FE1"/>
    <w:rsid w:val="000052BB"/>
    <w:rsid w:val="00005C80"/>
    <w:rsid w:val="00024FD9"/>
    <w:rsid w:val="00043429"/>
    <w:rsid w:val="00043EEC"/>
    <w:rsid w:val="00047F76"/>
    <w:rsid w:val="000613EE"/>
    <w:rsid w:val="0006497B"/>
    <w:rsid w:val="000762A7"/>
    <w:rsid w:val="00086F8C"/>
    <w:rsid w:val="000A0D63"/>
    <w:rsid w:val="000A1154"/>
    <w:rsid w:val="000A3267"/>
    <w:rsid w:val="000C04C2"/>
    <w:rsid w:val="000D6B2A"/>
    <w:rsid w:val="000E539D"/>
    <w:rsid w:val="000F55D5"/>
    <w:rsid w:val="00100FF1"/>
    <w:rsid w:val="00126D01"/>
    <w:rsid w:val="00127910"/>
    <w:rsid w:val="00137EF2"/>
    <w:rsid w:val="001410DE"/>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6AEA"/>
    <w:rsid w:val="001C7FD4"/>
    <w:rsid w:val="001F7FCB"/>
    <w:rsid w:val="002141F0"/>
    <w:rsid w:val="00215149"/>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F109D"/>
    <w:rsid w:val="002F7A68"/>
    <w:rsid w:val="003007EE"/>
    <w:rsid w:val="00312FFC"/>
    <w:rsid w:val="003177B9"/>
    <w:rsid w:val="00320B2A"/>
    <w:rsid w:val="00337024"/>
    <w:rsid w:val="00346803"/>
    <w:rsid w:val="00346994"/>
    <w:rsid w:val="00357C98"/>
    <w:rsid w:val="00364280"/>
    <w:rsid w:val="003721B3"/>
    <w:rsid w:val="0037443B"/>
    <w:rsid w:val="00384D05"/>
    <w:rsid w:val="00395D9D"/>
    <w:rsid w:val="003B4878"/>
    <w:rsid w:val="003C02D6"/>
    <w:rsid w:val="003C0F43"/>
    <w:rsid w:val="003C617D"/>
    <w:rsid w:val="003C7699"/>
    <w:rsid w:val="003D2EF4"/>
    <w:rsid w:val="00403404"/>
    <w:rsid w:val="00404E87"/>
    <w:rsid w:val="00405514"/>
    <w:rsid w:val="004316AD"/>
    <w:rsid w:val="00433082"/>
    <w:rsid w:val="00440A26"/>
    <w:rsid w:val="00445897"/>
    <w:rsid w:val="004733B9"/>
    <w:rsid w:val="00474060"/>
    <w:rsid w:val="00481561"/>
    <w:rsid w:val="0048783E"/>
    <w:rsid w:val="004A3929"/>
    <w:rsid w:val="004C1FC9"/>
    <w:rsid w:val="004C4B28"/>
    <w:rsid w:val="004D5E0D"/>
    <w:rsid w:val="004E3DEE"/>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67526"/>
    <w:rsid w:val="0068040D"/>
    <w:rsid w:val="00684145"/>
    <w:rsid w:val="006875E2"/>
    <w:rsid w:val="006D1D14"/>
    <w:rsid w:val="006E40F2"/>
    <w:rsid w:val="006E58A5"/>
    <w:rsid w:val="006F21CB"/>
    <w:rsid w:val="007012F2"/>
    <w:rsid w:val="00703E97"/>
    <w:rsid w:val="00704C7F"/>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47664"/>
    <w:rsid w:val="00847F07"/>
    <w:rsid w:val="00854A2B"/>
    <w:rsid w:val="00865AF6"/>
    <w:rsid w:val="008830C3"/>
    <w:rsid w:val="00895369"/>
    <w:rsid w:val="008B0A3E"/>
    <w:rsid w:val="008B446D"/>
    <w:rsid w:val="008B5235"/>
    <w:rsid w:val="008D3B1E"/>
    <w:rsid w:val="008D3D8F"/>
    <w:rsid w:val="008E2244"/>
    <w:rsid w:val="008F5086"/>
    <w:rsid w:val="0090113D"/>
    <w:rsid w:val="0090158D"/>
    <w:rsid w:val="009238E9"/>
    <w:rsid w:val="00937FCE"/>
    <w:rsid w:val="00940BEF"/>
    <w:rsid w:val="009413AB"/>
    <w:rsid w:val="00941566"/>
    <w:rsid w:val="009418AC"/>
    <w:rsid w:val="0095252A"/>
    <w:rsid w:val="00960982"/>
    <w:rsid w:val="009912D2"/>
    <w:rsid w:val="00991FF6"/>
    <w:rsid w:val="009A2C27"/>
    <w:rsid w:val="009A6FAC"/>
    <w:rsid w:val="009D146B"/>
    <w:rsid w:val="009D179E"/>
    <w:rsid w:val="009D442B"/>
    <w:rsid w:val="009F3A06"/>
    <w:rsid w:val="009F5BC3"/>
    <w:rsid w:val="00A06E3C"/>
    <w:rsid w:val="00A17C30"/>
    <w:rsid w:val="00A17D0E"/>
    <w:rsid w:val="00A27E27"/>
    <w:rsid w:val="00A34A89"/>
    <w:rsid w:val="00A6527C"/>
    <w:rsid w:val="00A65B69"/>
    <w:rsid w:val="00A67D79"/>
    <w:rsid w:val="00A73967"/>
    <w:rsid w:val="00A756AA"/>
    <w:rsid w:val="00A84806"/>
    <w:rsid w:val="00A92BED"/>
    <w:rsid w:val="00A931F6"/>
    <w:rsid w:val="00AB15C9"/>
    <w:rsid w:val="00AB662E"/>
    <w:rsid w:val="00AC4F19"/>
    <w:rsid w:val="00AC55FC"/>
    <w:rsid w:val="00AC741F"/>
    <w:rsid w:val="00AC74F1"/>
    <w:rsid w:val="00AE5DC4"/>
    <w:rsid w:val="00B0096C"/>
    <w:rsid w:val="00B05129"/>
    <w:rsid w:val="00B0724E"/>
    <w:rsid w:val="00B13B35"/>
    <w:rsid w:val="00B1580D"/>
    <w:rsid w:val="00B328C1"/>
    <w:rsid w:val="00B33602"/>
    <w:rsid w:val="00B63646"/>
    <w:rsid w:val="00B7533B"/>
    <w:rsid w:val="00B76FC1"/>
    <w:rsid w:val="00B922E6"/>
    <w:rsid w:val="00B932EB"/>
    <w:rsid w:val="00BB269C"/>
    <w:rsid w:val="00BC138D"/>
    <w:rsid w:val="00BD1BCD"/>
    <w:rsid w:val="00BD72A4"/>
    <w:rsid w:val="00BD7A76"/>
    <w:rsid w:val="00BF2802"/>
    <w:rsid w:val="00BF5180"/>
    <w:rsid w:val="00C04AEE"/>
    <w:rsid w:val="00C100C5"/>
    <w:rsid w:val="00C15415"/>
    <w:rsid w:val="00C16E8F"/>
    <w:rsid w:val="00C20CF0"/>
    <w:rsid w:val="00C25FC0"/>
    <w:rsid w:val="00C26E7B"/>
    <w:rsid w:val="00C5370F"/>
    <w:rsid w:val="00C54971"/>
    <w:rsid w:val="00C630EC"/>
    <w:rsid w:val="00C6782A"/>
    <w:rsid w:val="00C707E3"/>
    <w:rsid w:val="00C71F61"/>
    <w:rsid w:val="00C75093"/>
    <w:rsid w:val="00C76870"/>
    <w:rsid w:val="00C87FA4"/>
    <w:rsid w:val="00C9153B"/>
    <w:rsid w:val="00C94818"/>
    <w:rsid w:val="00CB54FE"/>
    <w:rsid w:val="00CC3668"/>
    <w:rsid w:val="00CE4DF1"/>
    <w:rsid w:val="00D1711B"/>
    <w:rsid w:val="00D1756C"/>
    <w:rsid w:val="00D71B8E"/>
    <w:rsid w:val="00D771D1"/>
    <w:rsid w:val="00DB0D19"/>
    <w:rsid w:val="00DB7629"/>
    <w:rsid w:val="00DD6767"/>
    <w:rsid w:val="00DF2AB7"/>
    <w:rsid w:val="00DF5B3C"/>
    <w:rsid w:val="00E027D0"/>
    <w:rsid w:val="00E20572"/>
    <w:rsid w:val="00E205E3"/>
    <w:rsid w:val="00E75486"/>
    <w:rsid w:val="00E80AB4"/>
    <w:rsid w:val="00E923D7"/>
    <w:rsid w:val="00ED2E43"/>
    <w:rsid w:val="00ED60E2"/>
    <w:rsid w:val="00EE31BD"/>
    <w:rsid w:val="00F114D4"/>
    <w:rsid w:val="00F211F0"/>
    <w:rsid w:val="00F26E3F"/>
    <w:rsid w:val="00F52333"/>
    <w:rsid w:val="00F8240A"/>
    <w:rsid w:val="00F835B5"/>
    <w:rsid w:val="00F87151"/>
    <w:rsid w:val="00F87D9F"/>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44B3E-3EC0-4A99-9731-D9DC02AFA31A}"/>
</file>

<file path=customXml/itemProps2.xml><?xml version="1.0" encoding="utf-8"?>
<ds:datastoreItem xmlns:ds="http://schemas.openxmlformats.org/officeDocument/2006/customXml" ds:itemID="{8D60C0A7-B096-4B38-85F1-68EA31F4FF74}"/>
</file>

<file path=customXml/itemProps3.xml><?xml version="1.0" encoding="utf-8"?>
<ds:datastoreItem xmlns:ds="http://schemas.openxmlformats.org/officeDocument/2006/customXml" ds:itemID="{2BE0C4EF-96F3-4A33-94F0-9E24493FDC55}"/>
</file>

<file path=docProps/app.xml><?xml version="1.0" encoding="utf-8"?>
<Properties xmlns="http://schemas.openxmlformats.org/officeDocument/2006/extended-properties" xmlns:vt="http://schemas.openxmlformats.org/officeDocument/2006/docPropsVTypes">
  <Template>Normal.dotm</Template>
  <TotalTime>40</TotalTime>
  <Pages>9</Pages>
  <Words>2324</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Gina Guidocci</cp:lastModifiedBy>
  <cp:revision>17</cp:revision>
  <cp:lastPrinted>2013-06-12T13:48:00Z</cp:lastPrinted>
  <dcterms:created xsi:type="dcterms:W3CDTF">2011-05-24T16:50:00Z</dcterms:created>
  <dcterms:modified xsi:type="dcterms:W3CDTF">2013-06-12T13:48:00Z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11359800</vt:r8>
  </property>
</Properties>
</file>